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color w:val="auto"/>
          <w:kern w:val="0"/>
          <w:sz w:val="32"/>
          <w:szCs w:val="32"/>
        </w:rPr>
      </w:pPr>
    </w:p>
    <w:p>
      <w:pPr>
        <w:widowControl/>
        <w:jc w:val="center"/>
        <w:rPr>
          <w:rFonts w:ascii="Times New Roman" w:hAnsi="Times New Roman" w:cs="Times New Roman"/>
          <w:b/>
          <w:bCs/>
          <w:color w:val="auto"/>
          <w:kern w:val="0"/>
          <w:sz w:val="32"/>
          <w:szCs w:val="32"/>
        </w:rPr>
      </w:pPr>
      <w:r>
        <w:rPr>
          <w:rFonts w:hint="eastAsia" w:ascii="Times New Roman" w:hAnsi="Times New Roman" w:cs="Times New Roman"/>
          <w:b/>
          <w:bCs/>
          <w:color w:val="auto"/>
          <w:kern w:val="0"/>
          <w:sz w:val="32"/>
          <w:szCs w:val="32"/>
        </w:rPr>
        <w:t>达州市固体废物综合处置中心卫生填埋场项目</w:t>
      </w:r>
    </w:p>
    <w:p>
      <w:pPr>
        <w:widowControl/>
        <w:jc w:val="center"/>
        <w:rPr>
          <w:rFonts w:ascii="Times New Roman" w:hAnsi="Times New Roman" w:cs="Times New Roman"/>
          <w:b/>
          <w:bCs/>
          <w:color w:val="auto"/>
          <w:kern w:val="0"/>
          <w:sz w:val="32"/>
          <w:szCs w:val="32"/>
        </w:rPr>
      </w:pPr>
      <w:r>
        <w:rPr>
          <w:rFonts w:ascii="Times New Roman" w:hAnsi="Times New Roman" w:cs="Times New Roman"/>
          <w:b/>
          <w:bCs/>
          <w:color w:val="auto"/>
          <w:kern w:val="0"/>
          <w:sz w:val="32"/>
          <w:szCs w:val="32"/>
        </w:rPr>
        <w:t>环境影响评价报告书征求意见稿</w:t>
      </w:r>
    </w:p>
    <w:p>
      <w:pPr>
        <w:widowControl/>
        <w:spacing w:line="432" w:lineRule="auto"/>
        <w:jc w:val="left"/>
        <w:rPr>
          <w:rFonts w:ascii="Times New Roman" w:hAnsi="Times New Roman" w:cs="Times New Roman"/>
          <w:color w:val="auto"/>
          <w:kern w:val="0"/>
          <w:szCs w:val="21"/>
        </w:rPr>
      </w:pPr>
    </w:p>
    <w:p>
      <w:pPr>
        <w:widowControl/>
        <w:spacing w:line="560" w:lineRule="exact"/>
        <w:ind w:firstLine="480" w:firstLineChars="200"/>
        <w:jc w:val="left"/>
        <w:rPr>
          <w:rFonts w:ascii="Times New Roman" w:hAnsi="Times New Roman" w:cs="Times New Roman"/>
          <w:color w:val="auto"/>
          <w:kern w:val="0"/>
          <w:sz w:val="24"/>
          <w:szCs w:val="24"/>
        </w:rPr>
      </w:pPr>
      <w:r>
        <w:rPr>
          <w:rFonts w:hint="eastAsia" w:ascii="Times New Roman" w:hAnsi="Times New Roman" w:cs="Times New Roman"/>
          <w:color w:val="auto"/>
          <w:sz w:val="24"/>
          <w:szCs w:val="24"/>
        </w:rPr>
        <w:t>达州佳境环保再生资源有限公司</w:t>
      </w:r>
      <w:r>
        <w:rPr>
          <w:rFonts w:ascii="Times New Roman" w:hAnsi="Times New Roman" w:cs="Times New Roman"/>
          <w:color w:val="auto"/>
          <w:kern w:val="0"/>
          <w:sz w:val="24"/>
          <w:szCs w:val="24"/>
        </w:rPr>
        <w:t>委托四川省环科源科技有限公司承担《</w:t>
      </w:r>
      <w:r>
        <w:rPr>
          <w:rFonts w:ascii="Times New Roman" w:hAnsi="Times New Roman" w:cs="Times New Roman"/>
          <w:color w:val="auto"/>
          <w:sz w:val="24"/>
          <w:szCs w:val="24"/>
        </w:rPr>
        <w:t>达州市固体废物综合处置中心卫生填埋场项目</w:t>
      </w:r>
      <w:r>
        <w:rPr>
          <w:rFonts w:ascii="Times New Roman" w:hAnsi="Times New Roman" w:cs="Times New Roman"/>
          <w:color w:val="auto"/>
          <w:kern w:val="0"/>
          <w:sz w:val="24"/>
          <w:szCs w:val="24"/>
        </w:rPr>
        <w:t xml:space="preserve">》的环境影响评价工作，根据《环境影响评价公众参与暂行办法》（环保部令第4号）规定，现将环境影响评价工作的相关信息公示如下： </w:t>
      </w:r>
    </w:p>
    <w:p>
      <w:pPr>
        <w:widowControl/>
        <w:spacing w:line="560" w:lineRule="exact"/>
        <w:jc w:val="left"/>
        <w:outlineLvl w:val="0"/>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 xml:space="preserve">一、建设项目概况 </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项目名称：达州市固体废物综合处置中心卫生填埋场项目</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建设单位：达州佳境环保再生资源有限公司</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建设地点：</w:t>
      </w:r>
      <w:r>
        <w:rPr>
          <w:rFonts w:hint="eastAsia" w:ascii="Times New Roman" w:hAnsi="Times New Roman" w:cs="Times New Roman"/>
          <w:color w:val="auto"/>
          <w:kern w:val="0"/>
          <w:sz w:val="24"/>
          <w:szCs w:val="24"/>
        </w:rPr>
        <w:t>达州市达川区河市镇金星村</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建设性质：新建 </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审批部门：达州市生态环境局 </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总投资及环保投资：项目总投资为3867.01万元，其中环保投资</w:t>
      </w:r>
      <w:r>
        <w:rPr>
          <w:rFonts w:hint="eastAsia" w:ascii="Times New Roman" w:hAnsi="Times New Roman" w:cs="Times New Roman"/>
          <w:color w:val="auto"/>
          <w:kern w:val="0"/>
          <w:sz w:val="24"/>
          <w:szCs w:val="24"/>
        </w:rPr>
        <w:t>305</w:t>
      </w:r>
      <w:r>
        <w:rPr>
          <w:rFonts w:ascii="Times New Roman" w:hAnsi="Times New Roman" w:cs="Times New Roman"/>
          <w:color w:val="auto"/>
          <w:kern w:val="0"/>
          <w:sz w:val="24"/>
          <w:szCs w:val="24"/>
        </w:rPr>
        <w:t>万元。</w:t>
      </w:r>
    </w:p>
    <w:p>
      <w:pPr>
        <w:widowControl/>
        <w:spacing w:line="560" w:lineRule="exact"/>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建设规模及内容：</w:t>
      </w:r>
      <w:r>
        <w:rPr>
          <w:rFonts w:hint="eastAsia" w:ascii="Times New Roman" w:hAnsi="Times New Roman" w:cs="Times New Roman"/>
          <w:color w:val="auto"/>
          <w:sz w:val="24"/>
          <w:szCs w:val="24"/>
        </w:rPr>
        <w:t>卫生填埋场作为达州市固体废物综合处置中心-生活垃圾焚烧发电项目建成前应急处理过渡期间达州市产生的生活垃圾，在焚烧厂建成后填埋处理焚烧飞灰。</w:t>
      </w:r>
    </w:p>
    <w:p>
      <w:pPr>
        <w:widowControl/>
        <w:spacing w:line="560" w:lineRule="exact"/>
        <w:ind w:firstLine="480" w:firstLineChars="200"/>
        <w:jc w:val="left"/>
        <w:rPr>
          <w:rFonts w:ascii="Times New Roman" w:hAnsi="Times New Roman" w:cs="Times New Roman"/>
          <w:color w:val="auto"/>
          <w:sz w:val="24"/>
          <w:szCs w:val="24"/>
        </w:rPr>
      </w:pPr>
      <w:r>
        <w:rPr>
          <w:rFonts w:hint="eastAsia" w:ascii="Times New Roman" w:hAnsi="Times New Roman" w:cs="Times New Roman"/>
          <w:color w:val="auto"/>
          <w:sz w:val="24"/>
          <w:szCs w:val="24"/>
        </w:rPr>
        <w:t>填埋区投影面积约为2.85万m</w:t>
      </w:r>
      <w:r>
        <w:rPr>
          <w:rFonts w:hint="eastAsia" w:ascii="Times New Roman" w:hAnsi="Times New Roman" w:cs="Times New Roman"/>
          <w:color w:val="auto"/>
          <w:sz w:val="24"/>
          <w:szCs w:val="24"/>
          <w:vertAlign w:val="superscript"/>
        </w:rPr>
        <w:t>2</w:t>
      </w:r>
      <w:r>
        <w:rPr>
          <w:rFonts w:hint="eastAsia" w:ascii="Times New Roman" w:hAnsi="Times New Roman" w:cs="Times New Roman"/>
          <w:color w:val="auto"/>
          <w:sz w:val="24"/>
          <w:szCs w:val="24"/>
        </w:rPr>
        <w:t>（库内面积，不含终场锚固平台和隔离带），总库容约为42.77万m</w:t>
      </w:r>
      <w:r>
        <w:rPr>
          <w:rFonts w:hint="eastAsia" w:ascii="Times New Roman" w:hAnsi="Times New Roman" w:cs="Times New Roman"/>
          <w:color w:val="auto"/>
          <w:sz w:val="24"/>
          <w:szCs w:val="24"/>
          <w:vertAlign w:val="superscript"/>
        </w:rPr>
        <w:t>3</w:t>
      </w:r>
      <w:r>
        <w:rPr>
          <w:rFonts w:hint="eastAsia" w:ascii="Times New Roman" w:hAnsi="Times New Roman" w:cs="Times New Roman"/>
          <w:color w:val="auto"/>
          <w:sz w:val="24"/>
          <w:szCs w:val="24"/>
        </w:rPr>
        <w:t>，有效库容34.22万m</w:t>
      </w:r>
      <w:r>
        <w:rPr>
          <w:rFonts w:hint="eastAsia" w:ascii="Times New Roman" w:hAnsi="Times New Roman" w:cs="Times New Roman"/>
          <w:color w:val="auto"/>
          <w:sz w:val="24"/>
          <w:szCs w:val="24"/>
          <w:vertAlign w:val="superscript"/>
        </w:rPr>
        <w:t>3</w:t>
      </w:r>
      <w:r>
        <w:rPr>
          <w:rFonts w:hint="eastAsia" w:ascii="Times New Roman" w:hAnsi="Times New Roman" w:cs="Times New Roman"/>
          <w:color w:val="auto"/>
          <w:sz w:val="24"/>
          <w:szCs w:val="24"/>
        </w:rPr>
        <w:t>。应急填埋生活垃圾所需库容约为16.2万m</w:t>
      </w:r>
      <w:r>
        <w:rPr>
          <w:rFonts w:hint="eastAsia" w:ascii="Times New Roman" w:hAnsi="Times New Roman" w:cs="Times New Roman"/>
          <w:color w:val="auto"/>
          <w:sz w:val="24"/>
          <w:szCs w:val="24"/>
          <w:vertAlign w:val="superscript"/>
        </w:rPr>
        <w:t>3</w:t>
      </w:r>
      <w:r>
        <w:rPr>
          <w:rFonts w:hint="eastAsia" w:ascii="Times New Roman" w:hAnsi="Times New Roman" w:cs="Times New Roman"/>
          <w:color w:val="auto"/>
          <w:sz w:val="24"/>
          <w:szCs w:val="24"/>
        </w:rPr>
        <w:t>，每年填埋飞灰的体积为1.59万立方米，服务年限约为12.0年。</w:t>
      </w:r>
    </w:p>
    <w:p>
      <w:pPr>
        <w:widowControl/>
        <w:spacing w:line="560" w:lineRule="exact"/>
        <w:ind w:firstLine="480" w:firstLineChars="200"/>
        <w:jc w:val="left"/>
        <w:rPr>
          <w:rFonts w:ascii="Times New Roman" w:hAnsi="Times New Roman" w:cs="Times New Roman"/>
          <w:color w:val="auto"/>
          <w:sz w:val="24"/>
          <w:szCs w:val="24"/>
        </w:rPr>
      </w:pPr>
      <w:r>
        <w:rPr>
          <w:rFonts w:hint="eastAsia" w:ascii="Times New Roman" w:hAnsi="Times New Roman" w:cs="Times New Roman"/>
          <w:color w:val="auto"/>
          <w:sz w:val="24"/>
          <w:szCs w:val="24"/>
        </w:rPr>
        <w:t>垃圾填埋场主要由场地平整、垃圾坝、地下水收集导排系统、防渗系统、渗滤液收集导排系统、截洪沟、填埋气体导排、填埋作业系统、雨污分流系统、渗沥液调节池、封场覆盖系统等组成。</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二、</w:t>
      </w:r>
      <w:r>
        <w:rPr>
          <w:rFonts w:ascii="Times New Roman" w:hAnsi="Times New Roman" w:cs="Times New Roman"/>
          <w:b/>
          <w:bCs/>
          <w:color w:val="auto"/>
          <w:kern w:val="0"/>
          <w:sz w:val="24"/>
          <w:szCs w:val="24"/>
        </w:rPr>
        <w:t>建设项目主要污染物排放及治理措施</w:t>
      </w:r>
    </w:p>
    <w:p>
      <w:pPr>
        <w:widowControl/>
        <w:spacing w:line="560" w:lineRule="exact"/>
        <w:ind w:firstLine="482" w:firstLineChars="200"/>
        <w:jc w:val="left"/>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1、大气污染物治理及排放</w:t>
      </w:r>
    </w:p>
    <w:p>
      <w:pPr>
        <w:adjustRightInd w:val="0"/>
        <w:spacing w:line="560" w:lineRule="exact"/>
        <w:ind w:firstLine="480"/>
        <w:textAlignment w:val="baseline"/>
        <w:rPr>
          <w:rFonts w:ascii="宋体" w:hAnsi="宋体"/>
          <w:bCs/>
          <w:color w:val="auto"/>
          <w:kern w:val="0"/>
          <w:sz w:val="24"/>
          <w:szCs w:val="24"/>
        </w:rPr>
      </w:pPr>
      <w:r>
        <w:rPr>
          <w:rFonts w:hint="eastAsia" w:ascii="宋体" w:hAnsi="宋体"/>
          <w:bCs/>
          <w:color w:val="auto"/>
          <w:kern w:val="0"/>
          <w:sz w:val="24"/>
          <w:szCs w:val="24"/>
        </w:rPr>
        <w:t>项目投运后大气污染物来自于运输车辆散发异味及填埋区填埋气体（甲烷、恶臭气体）。</w:t>
      </w:r>
    </w:p>
    <w:p>
      <w:pPr>
        <w:adjustRightInd w:val="0"/>
        <w:spacing w:line="560" w:lineRule="exact"/>
        <w:ind w:firstLine="480"/>
        <w:textAlignment w:val="baseline"/>
        <w:rPr>
          <w:rFonts w:ascii="宋体" w:hAnsi="宋体"/>
          <w:bCs/>
          <w:color w:val="auto"/>
          <w:kern w:val="0"/>
          <w:sz w:val="24"/>
          <w:szCs w:val="24"/>
        </w:rPr>
      </w:pPr>
      <w:r>
        <w:rPr>
          <w:rFonts w:hint="eastAsia" w:ascii="宋体" w:hAnsi="宋体"/>
          <w:bCs/>
          <w:color w:val="auto"/>
          <w:kern w:val="0"/>
          <w:sz w:val="24"/>
          <w:szCs w:val="24"/>
        </w:rPr>
        <w:t>（1）运输车辆散发的异味</w:t>
      </w:r>
    </w:p>
    <w:p>
      <w:pPr>
        <w:adjustRightInd w:val="0"/>
        <w:spacing w:line="560" w:lineRule="exact"/>
        <w:ind w:firstLine="480"/>
        <w:textAlignment w:val="baseline"/>
        <w:rPr>
          <w:rFonts w:ascii="宋体" w:hAnsi="宋体"/>
          <w:bCs/>
          <w:color w:val="auto"/>
          <w:kern w:val="0"/>
          <w:sz w:val="24"/>
          <w:szCs w:val="24"/>
        </w:rPr>
      </w:pPr>
      <w:r>
        <w:rPr>
          <w:rFonts w:hint="eastAsia" w:ascii="宋体" w:hAnsi="宋体"/>
          <w:bCs/>
          <w:color w:val="auto"/>
          <w:kern w:val="0"/>
          <w:sz w:val="24"/>
          <w:szCs w:val="24"/>
        </w:rPr>
        <w:t xml:space="preserve"> 生活垃圾运输车辆合理规划运输路线，选择沿线居民等敏感点的道路作为运输路线。运输车辆选择密闭性好的专用垃圾运输车辆，避免垃圾臭气外溢及渗滤液抛洒对环境造成影响。运输车辆卸载垃圾后应进行清洗，清洗干净后方可出场。</w:t>
      </w:r>
    </w:p>
    <w:p>
      <w:pPr>
        <w:adjustRightInd w:val="0"/>
        <w:spacing w:line="560" w:lineRule="exact"/>
        <w:ind w:firstLine="480"/>
        <w:textAlignment w:val="baseline"/>
        <w:rPr>
          <w:rFonts w:ascii="宋体" w:hAnsi="宋体"/>
          <w:bCs/>
          <w:color w:val="auto"/>
          <w:kern w:val="0"/>
          <w:sz w:val="24"/>
          <w:szCs w:val="24"/>
        </w:rPr>
      </w:pPr>
      <w:r>
        <w:rPr>
          <w:rFonts w:hint="eastAsia" w:ascii="宋体" w:hAnsi="宋体"/>
          <w:bCs/>
          <w:color w:val="auto"/>
          <w:kern w:val="0"/>
          <w:sz w:val="24"/>
          <w:szCs w:val="24"/>
        </w:rPr>
        <w:t>（2）填埋场填埋气体污染控制</w:t>
      </w:r>
    </w:p>
    <w:p>
      <w:pPr>
        <w:adjustRightInd w:val="0"/>
        <w:spacing w:line="560" w:lineRule="exact"/>
        <w:ind w:firstLine="480"/>
        <w:textAlignment w:val="baseline"/>
        <w:rPr>
          <w:rFonts w:ascii="宋体" w:hAnsi="宋体"/>
          <w:bCs/>
          <w:color w:val="auto"/>
          <w:kern w:val="0"/>
          <w:sz w:val="24"/>
          <w:szCs w:val="24"/>
        </w:rPr>
      </w:pPr>
      <w:r>
        <w:rPr>
          <w:rFonts w:hint="eastAsia" w:ascii="宋体" w:hAnsi="宋体"/>
          <w:bCs/>
          <w:color w:val="auto"/>
          <w:kern w:val="0"/>
          <w:sz w:val="24"/>
          <w:szCs w:val="24"/>
        </w:rPr>
        <w:t>垃圾填埋场填埋的生活垃圾中含有大量的有机物，这些物质在填埋场厌氧条件下，经微生物作用降解产生气体，主要为甲烷、二氧化碳，并伴有氨和硫化氢等。其中甲烷属于易燃物质，氨、硫化氢属于具有臭味的有害物质。针对填埋场产生的填埋及恶臭气体，本项目采取的主要污染防治措施有：</w:t>
      </w:r>
    </w:p>
    <w:p>
      <w:pPr>
        <w:adjustRightInd w:val="0"/>
        <w:spacing w:line="560" w:lineRule="exact"/>
        <w:ind w:firstLine="480"/>
        <w:textAlignment w:val="baseline"/>
        <w:rPr>
          <w:rFonts w:ascii="宋体" w:hAnsi="宋体"/>
          <w:bCs/>
          <w:color w:val="auto"/>
          <w:kern w:val="0"/>
          <w:sz w:val="24"/>
          <w:szCs w:val="24"/>
        </w:rPr>
      </w:pPr>
      <w:r>
        <w:rPr>
          <w:rFonts w:hint="eastAsia" w:ascii="宋体" w:hAnsi="宋体"/>
          <w:bCs/>
          <w:color w:val="auto"/>
          <w:kern w:val="0"/>
          <w:sz w:val="24"/>
          <w:szCs w:val="24"/>
        </w:rPr>
        <w:t>1）填埋场生活垃圾分区填埋，当天填埋作业完成及实施，分区填埋完成后立即实施膜覆盖以减少填埋气体挥发进入环境空气中；填埋作业期间，定期对作业区喷洒杀菌除臭药剂，降低恶臭气体产量。</w:t>
      </w:r>
    </w:p>
    <w:p>
      <w:pPr>
        <w:adjustRightInd w:val="0"/>
        <w:spacing w:line="560" w:lineRule="exact"/>
        <w:ind w:firstLine="480"/>
        <w:textAlignment w:val="baseline"/>
        <w:rPr>
          <w:rFonts w:ascii="宋体" w:hAnsi="宋体"/>
          <w:bCs/>
          <w:color w:val="auto"/>
          <w:kern w:val="0"/>
          <w:sz w:val="24"/>
          <w:szCs w:val="24"/>
        </w:rPr>
      </w:pPr>
      <w:r>
        <w:rPr>
          <w:rFonts w:hint="eastAsia" w:ascii="宋体" w:hAnsi="宋体"/>
          <w:bCs/>
          <w:color w:val="auto"/>
          <w:kern w:val="0"/>
          <w:sz w:val="24"/>
          <w:szCs w:val="24"/>
        </w:rPr>
        <w:t>2）垃圾堆体设置有填埋气体导排系统将填埋气体从垃圾堆填内导出。在处置中心垃圾焚烧厂建成前经处理后排放</w:t>
      </w:r>
      <w:r>
        <w:rPr>
          <w:rFonts w:hint="eastAsia" w:ascii="宋体" w:hAnsi="宋体"/>
          <w:b/>
          <w:bCs/>
          <w:color w:val="auto"/>
          <w:kern w:val="0"/>
          <w:sz w:val="24"/>
          <w:szCs w:val="24"/>
        </w:rPr>
        <w:t>。</w:t>
      </w:r>
      <w:r>
        <w:rPr>
          <w:rFonts w:hint="eastAsia" w:ascii="宋体" w:hAnsi="宋体"/>
          <w:bCs/>
          <w:color w:val="auto"/>
          <w:kern w:val="0"/>
          <w:sz w:val="24"/>
          <w:szCs w:val="24"/>
        </w:rPr>
        <w:t>当垃圾焚烧厂建成后，所收集填埋气体全部进入垃圾焚烧炉内作为助燃气体燃烧，废气经脱硫脱硝后达标排放。</w:t>
      </w:r>
    </w:p>
    <w:p>
      <w:pPr>
        <w:adjustRightInd w:val="0"/>
        <w:spacing w:line="560" w:lineRule="exact"/>
        <w:ind w:firstLine="480"/>
        <w:textAlignment w:val="baseline"/>
        <w:rPr>
          <w:rFonts w:ascii="宋体" w:hAnsi="宋体"/>
          <w:bCs/>
          <w:color w:val="auto"/>
          <w:kern w:val="0"/>
          <w:sz w:val="24"/>
          <w:szCs w:val="24"/>
        </w:rPr>
      </w:pPr>
      <w:r>
        <w:rPr>
          <w:rFonts w:hint="eastAsia" w:ascii="宋体" w:hAnsi="宋体"/>
          <w:bCs/>
          <w:color w:val="auto"/>
          <w:kern w:val="0"/>
          <w:sz w:val="24"/>
          <w:szCs w:val="24"/>
        </w:rPr>
        <w:t>3）项目以填埋场划定卫生防护距离，防护距离内居民全部实施移民搬迁。</w:t>
      </w:r>
    </w:p>
    <w:p>
      <w:pPr>
        <w:adjustRightInd w:val="0"/>
        <w:spacing w:line="560" w:lineRule="exact"/>
        <w:ind w:firstLine="480"/>
        <w:textAlignment w:val="baseline"/>
        <w:rPr>
          <w:rFonts w:ascii="宋体" w:hAnsi="宋体"/>
          <w:bCs/>
          <w:color w:val="auto"/>
          <w:kern w:val="0"/>
          <w:sz w:val="24"/>
          <w:szCs w:val="24"/>
        </w:rPr>
      </w:pPr>
      <w:r>
        <w:rPr>
          <w:rFonts w:hint="eastAsia" w:ascii="宋体" w:hAnsi="宋体"/>
          <w:bCs/>
          <w:color w:val="auto"/>
          <w:kern w:val="0"/>
          <w:sz w:val="24"/>
          <w:szCs w:val="24"/>
        </w:rPr>
        <w:t>4）渗滤液调节池加盖，减少臭气排放。</w:t>
      </w:r>
    </w:p>
    <w:p>
      <w:pPr>
        <w:widowControl/>
        <w:spacing w:line="560" w:lineRule="exact"/>
        <w:ind w:firstLine="482" w:firstLineChars="200"/>
        <w:jc w:val="left"/>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2、水污染物治理及排放</w:t>
      </w:r>
    </w:p>
    <w:p>
      <w:pPr>
        <w:widowControl/>
        <w:spacing w:line="560" w:lineRule="exact"/>
        <w:ind w:firstLine="480" w:firstLineChars="200"/>
        <w:jc w:val="left"/>
        <w:rPr>
          <w:rFonts w:ascii="Times New Roman" w:hAnsi="Times New Roman" w:cs="Times New Roman"/>
          <w:bCs/>
          <w:color w:val="auto"/>
          <w:kern w:val="0"/>
          <w:sz w:val="24"/>
          <w:szCs w:val="24"/>
        </w:rPr>
      </w:pPr>
      <w:r>
        <w:rPr>
          <w:rFonts w:hint="eastAsia" w:ascii="Times New Roman" w:hAnsi="Times New Roman" w:cs="Times New Roman"/>
          <w:bCs/>
          <w:color w:val="auto"/>
          <w:kern w:val="0"/>
          <w:sz w:val="24"/>
          <w:szCs w:val="24"/>
        </w:rPr>
        <w:t>本项目运行期间废水包括垃圾渗滤液、车辆清洗废水和生活废水。</w:t>
      </w:r>
    </w:p>
    <w:p>
      <w:pPr>
        <w:widowControl/>
        <w:spacing w:line="560" w:lineRule="exact"/>
        <w:ind w:firstLine="480" w:firstLineChars="200"/>
        <w:jc w:val="left"/>
        <w:rPr>
          <w:rFonts w:ascii="Times New Roman" w:hAnsi="Times New Roman" w:cs="Times New Roman"/>
          <w:bCs/>
          <w:color w:val="auto"/>
          <w:kern w:val="0"/>
          <w:sz w:val="24"/>
          <w:szCs w:val="24"/>
        </w:rPr>
      </w:pPr>
      <w:r>
        <w:rPr>
          <w:rFonts w:hint="eastAsia" w:ascii="Times New Roman" w:hAnsi="Times New Roman" w:cs="Times New Roman"/>
          <w:bCs/>
          <w:color w:val="auto"/>
          <w:kern w:val="0"/>
          <w:sz w:val="24"/>
          <w:szCs w:val="24"/>
        </w:rPr>
        <w:t>垃圾填埋场设置有渗滤液导排系统，可将填埋区产生的渗滤液排入渗滤液调节池内。垃圾运输车辆冲洗废水及生活废水利用污水管道同样接入渗滤液调节池内。</w:t>
      </w:r>
    </w:p>
    <w:p>
      <w:pPr>
        <w:widowControl/>
        <w:spacing w:line="560" w:lineRule="exact"/>
        <w:ind w:firstLine="480" w:firstLineChars="200"/>
        <w:jc w:val="left"/>
        <w:rPr>
          <w:rFonts w:ascii="Times New Roman" w:hAnsi="Times New Roman" w:cs="Times New Roman"/>
          <w:bCs/>
          <w:color w:val="auto"/>
          <w:kern w:val="0"/>
          <w:sz w:val="24"/>
          <w:szCs w:val="24"/>
        </w:rPr>
      </w:pPr>
      <w:r>
        <w:rPr>
          <w:rFonts w:hint="eastAsia" w:ascii="Times New Roman" w:hAnsi="Times New Roman" w:cs="Times New Roman"/>
          <w:bCs/>
          <w:color w:val="auto"/>
          <w:kern w:val="0"/>
          <w:sz w:val="24"/>
          <w:szCs w:val="24"/>
        </w:rPr>
        <w:t>本项目废水产量较小。园区规划建设有污水处理区用于处理园区内产生的垃圾渗滤、生活废水等，与焚烧发电厂同步建设。垃圾焚烧发电厂建成前暂存渗滤液由自建一套化处理设施处理达标纳管标准后经罐车拉运至市政污水处理厂处理后达标排放。垃圾焚烧发电厂建成后由污水泵排入垃圾焚烧发电厂污水处理区处理，主采用“厌氧发酵+膜生物反应器（MBR）+纳滤系统（NF）”工艺，出水达《生活垃圾填埋污染物控制标准》（GB16889-2008）标准后排入州河。</w:t>
      </w:r>
    </w:p>
    <w:p>
      <w:pPr>
        <w:widowControl/>
        <w:spacing w:line="560" w:lineRule="exact"/>
        <w:ind w:firstLine="482" w:firstLineChars="200"/>
        <w:jc w:val="left"/>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3、固体废弃物处置措施</w:t>
      </w:r>
    </w:p>
    <w:p>
      <w:pPr>
        <w:widowControl/>
        <w:spacing w:line="560" w:lineRule="exact"/>
        <w:ind w:firstLine="480" w:firstLineChars="200"/>
        <w:jc w:val="left"/>
        <w:rPr>
          <w:rFonts w:ascii="Times New Roman" w:hAnsi="Times New Roman" w:cs="Times New Roman"/>
          <w:bCs/>
          <w:color w:val="auto"/>
          <w:kern w:val="0"/>
          <w:sz w:val="24"/>
          <w:szCs w:val="24"/>
        </w:rPr>
      </w:pPr>
      <w:r>
        <w:rPr>
          <w:rFonts w:hint="eastAsia" w:ascii="Times New Roman" w:hAnsi="Times New Roman" w:cs="Times New Roman"/>
          <w:bCs/>
          <w:color w:val="auto"/>
          <w:kern w:val="0"/>
          <w:sz w:val="24"/>
          <w:szCs w:val="24"/>
        </w:rPr>
        <w:t>本项目本身即为生活垃圾填埋项目，运行期间只产生少量的生活垃圾，可收集后直接进入垃圾填埋区填埋。</w:t>
      </w:r>
    </w:p>
    <w:p>
      <w:pPr>
        <w:widowControl/>
        <w:spacing w:line="560" w:lineRule="exact"/>
        <w:ind w:firstLine="723" w:firstLineChars="300"/>
        <w:jc w:val="left"/>
        <w:rPr>
          <w:rFonts w:ascii="Times New Roman" w:hAnsi="Times New Roman" w:cs="Times New Roman"/>
          <w:b/>
          <w:bCs/>
          <w:color w:val="auto"/>
          <w:kern w:val="0"/>
          <w:sz w:val="24"/>
          <w:szCs w:val="24"/>
        </w:rPr>
      </w:pPr>
      <w:r>
        <w:rPr>
          <w:rFonts w:ascii="Times New Roman" w:hAnsi="Times New Roman" w:cs="Times New Roman"/>
          <w:b/>
          <w:bCs/>
          <w:color w:val="auto"/>
          <w:kern w:val="0"/>
          <w:sz w:val="24"/>
          <w:szCs w:val="24"/>
        </w:rPr>
        <w:t>4、噪声治理及排放</w:t>
      </w:r>
    </w:p>
    <w:p>
      <w:pPr>
        <w:spacing w:line="5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垃圾运输过程中严格按照交通组织，按固定速度和线路行驶，转载垃圾的车辆进入作业区的速度控制在15km/h。</w:t>
      </w:r>
    </w:p>
    <w:p>
      <w:pPr>
        <w:spacing w:line="5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对垃圾处理厂所用机械设备，首先从设备选型上注意尽可能选用低噪声设备，对各处理工序的风机、泵类采用减振、消声、隔声处理，减少或降低噪声。</w:t>
      </w:r>
      <w:r>
        <w:rPr>
          <w:rFonts w:ascii="Times New Roman" w:hAnsi="Times New Roman" w:cs="Times New Roman"/>
          <w:bCs/>
          <w:color w:val="auto"/>
          <w:kern w:val="0"/>
          <w:sz w:val="24"/>
          <w:szCs w:val="24"/>
        </w:rPr>
        <w:t>经治理后厂界噪声低于《工业企业厂界噪声标准》(GB12348-2008)</w:t>
      </w:r>
      <w:r>
        <w:rPr>
          <w:rFonts w:hint="eastAsia" w:ascii="Times New Roman" w:hAnsi="Times New Roman" w:cs="Times New Roman"/>
          <w:bCs/>
          <w:color w:val="auto"/>
          <w:kern w:val="0"/>
          <w:sz w:val="24"/>
          <w:szCs w:val="24"/>
        </w:rPr>
        <w:t>2</w:t>
      </w:r>
      <w:r>
        <w:rPr>
          <w:rFonts w:ascii="Times New Roman" w:hAnsi="Times New Roman" w:cs="Times New Roman"/>
          <w:bCs/>
          <w:color w:val="auto"/>
          <w:kern w:val="0"/>
          <w:sz w:val="24"/>
          <w:szCs w:val="24"/>
        </w:rPr>
        <w:t>类区的标准。</w:t>
      </w:r>
    </w:p>
    <w:p>
      <w:pPr>
        <w:widowControl/>
        <w:spacing w:line="560" w:lineRule="exact"/>
        <w:ind w:firstLine="480" w:firstLineChars="200"/>
        <w:jc w:val="left"/>
        <w:rPr>
          <w:rFonts w:ascii="Times New Roman" w:hAnsi="Times New Roman" w:cs="Times New Roman"/>
          <w:bCs/>
          <w:color w:val="auto"/>
          <w:kern w:val="0"/>
          <w:sz w:val="24"/>
          <w:szCs w:val="24"/>
        </w:rPr>
      </w:pPr>
      <w:r>
        <w:rPr>
          <w:rFonts w:hint="eastAsia" w:ascii="Times New Roman" w:hAnsi="Times New Roman" w:cs="Times New Roman"/>
          <w:bCs/>
          <w:color w:val="auto"/>
          <w:kern w:val="0"/>
          <w:sz w:val="24"/>
          <w:szCs w:val="24"/>
        </w:rPr>
        <w:t>5、</w:t>
      </w:r>
      <w:r>
        <w:rPr>
          <w:rFonts w:hint="eastAsia" w:ascii="Times New Roman" w:hAnsi="Times New Roman" w:cs="Times New Roman"/>
          <w:b/>
          <w:bCs/>
          <w:color w:val="auto"/>
          <w:kern w:val="0"/>
          <w:sz w:val="24"/>
          <w:szCs w:val="24"/>
        </w:rPr>
        <w:t>地下水防治</w:t>
      </w:r>
    </w:p>
    <w:p>
      <w:pPr>
        <w:widowControl/>
        <w:spacing w:line="560" w:lineRule="exact"/>
        <w:ind w:firstLine="480" w:firstLineChars="200"/>
        <w:jc w:val="left"/>
        <w:rPr>
          <w:rFonts w:ascii="Times New Roman" w:hAnsi="Times New Roman" w:cs="Times New Roman"/>
          <w:bCs/>
          <w:color w:val="auto"/>
          <w:kern w:val="0"/>
          <w:sz w:val="24"/>
          <w:szCs w:val="24"/>
        </w:rPr>
      </w:pPr>
      <w:r>
        <w:rPr>
          <w:rFonts w:hint="eastAsia" w:ascii="Times New Roman" w:hAnsi="Times New Roman" w:cs="Times New Roman"/>
          <w:bCs/>
          <w:color w:val="auto"/>
          <w:kern w:val="0"/>
          <w:sz w:val="24"/>
          <w:szCs w:val="24"/>
        </w:rPr>
        <w:t>填埋场底部及边坡实施双层人工合成防渗衬层，可确保渗滤液不下渗。</w:t>
      </w:r>
    </w:p>
    <w:p>
      <w:pPr>
        <w:widowControl/>
        <w:spacing w:line="560" w:lineRule="exact"/>
        <w:ind w:firstLine="480" w:firstLineChars="200"/>
        <w:jc w:val="left"/>
        <w:rPr>
          <w:rFonts w:ascii="Times New Roman" w:hAnsi="Times New Roman" w:cs="Times New Roman"/>
          <w:bCs/>
          <w:color w:val="auto"/>
          <w:kern w:val="0"/>
          <w:sz w:val="24"/>
          <w:szCs w:val="24"/>
        </w:rPr>
      </w:pPr>
      <w:r>
        <w:rPr>
          <w:rFonts w:hint="eastAsia" w:ascii="Times New Roman" w:hAnsi="Times New Roman" w:cs="Times New Roman"/>
          <w:bCs/>
          <w:color w:val="auto"/>
          <w:kern w:val="0"/>
          <w:sz w:val="24"/>
          <w:szCs w:val="24"/>
        </w:rPr>
        <w:t>库底防渗结构（自下而上）为：200g/m</w:t>
      </w:r>
      <w:r>
        <w:rPr>
          <w:rFonts w:hint="eastAsia" w:ascii="Times New Roman" w:hAnsi="Times New Roman" w:cs="Times New Roman"/>
          <w:bCs/>
          <w:color w:val="auto"/>
          <w:kern w:val="0"/>
          <w:sz w:val="24"/>
          <w:szCs w:val="24"/>
          <w:vertAlign w:val="superscript"/>
        </w:rPr>
        <w:t>2</w:t>
      </w:r>
      <w:r>
        <w:rPr>
          <w:rFonts w:hint="eastAsia" w:ascii="Times New Roman" w:hAnsi="Times New Roman" w:cs="Times New Roman"/>
          <w:bCs/>
          <w:color w:val="auto"/>
          <w:kern w:val="0"/>
          <w:sz w:val="24"/>
          <w:szCs w:val="24"/>
        </w:rPr>
        <w:t>土工布隔离层+750mm压实粘土＋1.5mmHDPE土工膜＋6.3mm土工复合排水网+2.0mmHDPE土工膜防渗层+600g/m</w:t>
      </w:r>
      <w:r>
        <w:rPr>
          <w:rFonts w:hint="eastAsia" w:ascii="Times New Roman" w:hAnsi="Times New Roman" w:cs="Times New Roman"/>
          <w:bCs/>
          <w:color w:val="auto"/>
          <w:kern w:val="0"/>
          <w:sz w:val="24"/>
          <w:szCs w:val="24"/>
          <w:vertAlign w:val="superscript"/>
        </w:rPr>
        <w:t>2</w:t>
      </w:r>
      <w:r>
        <w:rPr>
          <w:rFonts w:hint="eastAsia" w:ascii="Times New Roman" w:hAnsi="Times New Roman" w:cs="Times New Roman"/>
          <w:bCs/>
          <w:color w:val="auto"/>
          <w:kern w:val="0"/>
          <w:sz w:val="24"/>
          <w:szCs w:val="24"/>
        </w:rPr>
        <w:t>土工布保护层+5.2mm土工复合排水网+渗沥液导排层（卵石）+200g/m²土工布隔离层。</w:t>
      </w:r>
    </w:p>
    <w:p>
      <w:pPr>
        <w:widowControl/>
        <w:spacing w:line="560" w:lineRule="exact"/>
        <w:ind w:firstLine="480" w:firstLineChars="200"/>
        <w:jc w:val="left"/>
        <w:rPr>
          <w:rFonts w:ascii="Times New Roman" w:hAnsi="Times New Roman" w:cs="Times New Roman"/>
          <w:bCs/>
          <w:color w:val="auto"/>
          <w:kern w:val="0"/>
          <w:sz w:val="24"/>
          <w:szCs w:val="24"/>
        </w:rPr>
      </w:pPr>
      <w:r>
        <w:rPr>
          <w:rFonts w:hint="eastAsia" w:ascii="Times New Roman" w:hAnsi="Times New Roman" w:cs="Times New Roman"/>
          <w:bCs/>
          <w:color w:val="auto"/>
          <w:kern w:val="0"/>
          <w:sz w:val="24"/>
          <w:szCs w:val="24"/>
        </w:rPr>
        <w:t>边坡防渗层结构（自下而上）：4800g/m</w:t>
      </w:r>
      <w:r>
        <w:rPr>
          <w:rFonts w:hint="eastAsia" w:ascii="Times New Roman" w:hAnsi="Times New Roman" w:cs="Times New Roman"/>
          <w:bCs/>
          <w:color w:val="auto"/>
          <w:kern w:val="0"/>
          <w:sz w:val="24"/>
          <w:szCs w:val="24"/>
          <w:vertAlign w:val="superscript"/>
        </w:rPr>
        <w:t>2</w:t>
      </w:r>
      <w:r>
        <w:rPr>
          <w:rFonts w:hint="eastAsia" w:ascii="Times New Roman" w:hAnsi="Times New Roman" w:cs="Times New Roman"/>
          <w:bCs/>
          <w:color w:val="auto"/>
          <w:kern w:val="0"/>
          <w:sz w:val="24"/>
          <w:szCs w:val="24"/>
        </w:rPr>
        <w:t>GCL膨润土垫＋1.5mmHDPE土工膜＋6.3mm土工复合排水网+2.0mmHDPE土工膜防渗层+600g/m</w:t>
      </w:r>
      <w:r>
        <w:rPr>
          <w:rFonts w:hint="eastAsia" w:ascii="Times New Roman" w:hAnsi="Times New Roman" w:cs="Times New Roman"/>
          <w:bCs/>
          <w:color w:val="auto"/>
          <w:kern w:val="0"/>
          <w:sz w:val="24"/>
          <w:szCs w:val="24"/>
          <w:vertAlign w:val="superscript"/>
        </w:rPr>
        <w:t>2</w:t>
      </w:r>
      <w:r>
        <w:rPr>
          <w:rFonts w:hint="eastAsia" w:ascii="Times New Roman" w:hAnsi="Times New Roman" w:cs="Times New Roman"/>
          <w:bCs/>
          <w:color w:val="auto"/>
          <w:kern w:val="0"/>
          <w:sz w:val="24"/>
          <w:szCs w:val="24"/>
        </w:rPr>
        <w:t>土工布保护层+5.2mm土工复合排水网+袋装土保护。</w:t>
      </w:r>
    </w:p>
    <w:p>
      <w:pPr>
        <w:widowControl/>
        <w:spacing w:line="560" w:lineRule="exact"/>
        <w:ind w:firstLine="480" w:firstLineChars="200"/>
        <w:jc w:val="left"/>
        <w:rPr>
          <w:rFonts w:ascii="Times New Roman" w:hAnsi="Times New Roman" w:cs="Times New Roman"/>
          <w:bCs/>
          <w:color w:val="auto"/>
          <w:kern w:val="0"/>
          <w:sz w:val="24"/>
          <w:szCs w:val="24"/>
        </w:rPr>
      </w:pPr>
      <w:r>
        <w:rPr>
          <w:rFonts w:hint="eastAsia" w:ascii="Times New Roman" w:hAnsi="Times New Roman" w:cs="Times New Roman"/>
          <w:bCs/>
          <w:color w:val="auto"/>
          <w:kern w:val="0"/>
          <w:sz w:val="24"/>
          <w:szCs w:val="24"/>
        </w:rPr>
        <w:t>另外填埋场设置捡漏层，可对防渗层完整性进行检查。渗滤液调节池采用防渗钢筋混凝土结构，加铺防渗及防腐材料。项目于填埋场地周边及地下水流场上下游设置地下水监控井，定期监控地下水水质情况。</w:t>
      </w:r>
    </w:p>
    <w:p>
      <w:pPr>
        <w:widowControl/>
        <w:spacing w:line="560" w:lineRule="exact"/>
        <w:jc w:val="left"/>
        <w:outlineLvl w:val="0"/>
        <w:rPr>
          <w:rFonts w:ascii="Times New Roman" w:hAnsi="Times New Roman" w:cs="Times New Roman"/>
          <w:color w:val="auto"/>
          <w:kern w:val="0"/>
          <w:sz w:val="24"/>
          <w:szCs w:val="24"/>
        </w:rPr>
      </w:pPr>
      <w:r>
        <w:rPr>
          <w:rFonts w:ascii="Times New Roman" w:hAnsi="Times New Roman" w:cs="Times New Roman"/>
          <w:color w:val="auto"/>
          <w:kern w:val="0"/>
          <w:sz w:val="24"/>
          <w:szCs w:val="24"/>
        </w:rPr>
        <w:t>二、</w:t>
      </w:r>
      <w:r>
        <w:rPr>
          <w:rFonts w:ascii="Times New Roman" w:hAnsi="Times New Roman" w:cs="Times New Roman"/>
          <w:b/>
          <w:bCs/>
          <w:color w:val="auto"/>
          <w:kern w:val="0"/>
          <w:sz w:val="24"/>
          <w:szCs w:val="24"/>
        </w:rPr>
        <w:t>建设项目对环境可能造成影响及治理措施</w:t>
      </w:r>
    </w:p>
    <w:p>
      <w:pPr>
        <w:widowControl/>
        <w:spacing w:line="560" w:lineRule="exact"/>
        <w:ind w:firstLine="482" w:firstLineChars="200"/>
        <w:jc w:val="left"/>
        <w:rPr>
          <w:rFonts w:ascii="Times New Roman" w:hAnsi="Times New Roman" w:cs="Times New Roman"/>
          <w:bCs/>
          <w:color w:val="auto"/>
          <w:kern w:val="0"/>
          <w:sz w:val="24"/>
          <w:szCs w:val="24"/>
        </w:rPr>
      </w:pPr>
      <w:r>
        <w:rPr>
          <w:rFonts w:ascii="Times New Roman" w:hAnsi="Times New Roman" w:cs="Times New Roman"/>
          <w:b/>
          <w:bCs/>
          <w:color w:val="auto"/>
          <w:kern w:val="0"/>
          <w:sz w:val="24"/>
          <w:szCs w:val="24"/>
        </w:rPr>
        <w:t>大气环境影响分析：</w:t>
      </w:r>
      <w:r>
        <w:rPr>
          <w:rFonts w:ascii="Times New Roman" w:hAnsi="Times New Roman" w:cs="Times New Roman"/>
          <w:bCs/>
          <w:color w:val="auto"/>
          <w:kern w:val="0"/>
          <w:sz w:val="24"/>
          <w:szCs w:val="24"/>
        </w:rPr>
        <w:t>本项目填埋气体经导排系统收集处理后</w:t>
      </w:r>
      <w:r>
        <w:rPr>
          <w:rFonts w:hint="eastAsia" w:ascii="Times New Roman" w:hAnsi="Times New Roman" w:cs="Times New Roman"/>
          <w:bCs/>
          <w:color w:val="auto"/>
          <w:kern w:val="0"/>
          <w:sz w:val="24"/>
          <w:szCs w:val="24"/>
        </w:rPr>
        <w:t>，</w:t>
      </w:r>
      <w:r>
        <w:rPr>
          <w:rFonts w:ascii="Times New Roman" w:hAnsi="Times New Roman" w:cs="Times New Roman"/>
          <w:bCs/>
          <w:color w:val="auto"/>
          <w:kern w:val="0"/>
          <w:sz w:val="24"/>
          <w:szCs w:val="24"/>
        </w:rPr>
        <w:t>污染物排放量小</w:t>
      </w:r>
      <w:r>
        <w:rPr>
          <w:rFonts w:hint="eastAsia" w:ascii="Times New Roman" w:hAnsi="Times New Roman" w:cs="Times New Roman"/>
          <w:bCs/>
          <w:color w:val="auto"/>
          <w:kern w:val="0"/>
          <w:sz w:val="24"/>
          <w:szCs w:val="24"/>
        </w:rPr>
        <w:t>，可实现达标排放。</w:t>
      </w:r>
      <w:r>
        <w:rPr>
          <w:rFonts w:ascii="Times New Roman" w:hAnsi="Times New Roman" w:cs="Times New Roman"/>
          <w:bCs/>
          <w:color w:val="auto"/>
          <w:kern w:val="0"/>
          <w:sz w:val="24"/>
          <w:szCs w:val="24"/>
        </w:rPr>
        <w:t>经预测本项目排放氨</w:t>
      </w:r>
      <w:r>
        <w:rPr>
          <w:rFonts w:hint="eastAsia" w:ascii="Times New Roman" w:hAnsi="Times New Roman" w:cs="Times New Roman"/>
          <w:bCs/>
          <w:color w:val="auto"/>
          <w:kern w:val="0"/>
          <w:sz w:val="24"/>
          <w:szCs w:val="24"/>
        </w:rPr>
        <w:t>、</w:t>
      </w:r>
      <w:r>
        <w:rPr>
          <w:rFonts w:ascii="Times New Roman" w:hAnsi="Times New Roman" w:cs="Times New Roman"/>
          <w:bCs/>
          <w:color w:val="auto"/>
          <w:kern w:val="0"/>
          <w:sz w:val="24"/>
          <w:szCs w:val="24"/>
        </w:rPr>
        <w:t>硫化氢气体占标率小</w:t>
      </w:r>
      <w:r>
        <w:rPr>
          <w:rFonts w:hint="eastAsia" w:ascii="Times New Roman" w:hAnsi="Times New Roman" w:cs="Times New Roman"/>
          <w:bCs/>
          <w:color w:val="auto"/>
          <w:kern w:val="0"/>
          <w:sz w:val="24"/>
          <w:szCs w:val="24"/>
        </w:rPr>
        <w:t>，</w:t>
      </w:r>
      <w:r>
        <w:rPr>
          <w:rFonts w:ascii="Times New Roman" w:hAnsi="Times New Roman" w:cs="Times New Roman"/>
          <w:bCs/>
          <w:color w:val="auto"/>
          <w:kern w:val="0"/>
          <w:sz w:val="24"/>
          <w:szCs w:val="24"/>
        </w:rPr>
        <w:t>对环境影响小</w:t>
      </w:r>
      <w:r>
        <w:rPr>
          <w:rFonts w:hint="eastAsia" w:ascii="Times New Roman" w:hAnsi="Times New Roman" w:cs="Times New Roman"/>
          <w:bCs/>
          <w:color w:val="auto"/>
          <w:kern w:val="0"/>
          <w:sz w:val="24"/>
          <w:szCs w:val="24"/>
        </w:rPr>
        <w:t>，不会改变区域空气环境功能。</w:t>
      </w:r>
    </w:p>
    <w:p>
      <w:pPr>
        <w:widowControl/>
        <w:spacing w:line="560" w:lineRule="exact"/>
        <w:ind w:firstLine="480" w:firstLineChars="200"/>
        <w:jc w:val="left"/>
        <w:rPr>
          <w:rFonts w:ascii="Times New Roman" w:hAnsi="Times New Roman" w:cs="Times New Roman"/>
          <w:b/>
          <w:bCs/>
          <w:color w:val="auto"/>
          <w:kern w:val="0"/>
          <w:sz w:val="24"/>
          <w:szCs w:val="24"/>
        </w:rPr>
      </w:pPr>
      <w:r>
        <w:rPr>
          <w:rFonts w:hint="eastAsia" w:ascii="Times New Roman" w:hAnsi="Times New Roman" w:cs="Times New Roman"/>
          <w:bCs/>
          <w:color w:val="auto"/>
          <w:kern w:val="0"/>
          <w:sz w:val="24"/>
          <w:szCs w:val="24"/>
        </w:rPr>
        <w:t>本项目以外填埋区划定卫生防护距离，防护距离内居民全部搬迁。因此本项目无组织排放废气对周边环境影响小。</w:t>
      </w:r>
    </w:p>
    <w:p>
      <w:pPr>
        <w:widowControl/>
        <w:spacing w:line="560" w:lineRule="exact"/>
        <w:ind w:firstLine="482" w:firstLineChars="200"/>
        <w:jc w:val="left"/>
        <w:rPr>
          <w:rFonts w:ascii="Times New Roman" w:hAnsi="Times New Roman" w:cs="Times New Roman"/>
          <w:bCs/>
          <w:color w:val="auto"/>
          <w:kern w:val="0"/>
          <w:sz w:val="24"/>
          <w:szCs w:val="24"/>
        </w:rPr>
      </w:pPr>
      <w:r>
        <w:rPr>
          <w:rFonts w:ascii="Times New Roman" w:hAnsi="Times New Roman" w:cs="Times New Roman"/>
          <w:b/>
          <w:bCs/>
          <w:color w:val="auto"/>
          <w:kern w:val="0"/>
          <w:sz w:val="24"/>
          <w:szCs w:val="24"/>
        </w:rPr>
        <w:t>地表水环境影响分析：</w:t>
      </w:r>
      <w:r>
        <w:rPr>
          <w:rFonts w:ascii="Times New Roman" w:hAnsi="Times New Roman" w:cs="Times New Roman"/>
          <w:bCs/>
          <w:color w:val="auto"/>
          <w:kern w:val="0"/>
          <w:sz w:val="24"/>
          <w:szCs w:val="24"/>
        </w:rPr>
        <w:t>本项目废水产量少</w:t>
      </w:r>
      <w:r>
        <w:rPr>
          <w:rFonts w:hint="eastAsia" w:ascii="Times New Roman" w:hAnsi="Times New Roman" w:cs="Times New Roman"/>
          <w:bCs/>
          <w:color w:val="auto"/>
          <w:kern w:val="0"/>
          <w:sz w:val="24"/>
          <w:szCs w:val="24"/>
        </w:rPr>
        <w:t>。垃圾焚烧发电厂建成前垃圾渗滤液由自建一体化处理设施处理达纳管标准后由罐车拉运至市政污水处理厂处理后达标排放。垃圾焚烧发电厂建成后由污水泵排入垃圾焚烧发电厂污水处理区处理，主采用“厌氧发酵+膜生物反应器（MBR）+纳滤系统（NF）”工艺，出水达《生活垃圾填埋污染物控制标准》（GB16889-2008）标准后排入州河。项目排放废水</w:t>
      </w:r>
      <w:r>
        <w:rPr>
          <w:rFonts w:ascii="Times New Roman" w:hAnsi="Times New Roman" w:cs="Times New Roman"/>
          <w:color w:val="auto"/>
          <w:kern w:val="0"/>
          <w:sz w:val="24"/>
          <w:szCs w:val="24"/>
        </w:rPr>
        <w:t>对受纳水体州河的水质影响较小。</w:t>
      </w:r>
    </w:p>
    <w:p>
      <w:pPr>
        <w:widowControl/>
        <w:spacing w:line="560" w:lineRule="exact"/>
        <w:ind w:firstLine="482" w:firstLineChars="200"/>
        <w:jc w:val="left"/>
        <w:rPr>
          <w:rFonts w:ascii="Times New Roman" w:hAnsi="Times New Roman" w:cs="Times New Roman"/>
          <w:color w:val="auto"/>
          <w:kern w:val="0"/>
          <w:sz w:val="24"/>
          <w:szCs w:val="24"/>
        </w:rPr>
      </w:pPr>
      <w:r>
        <w:rPr>
          <w:rFonts w:ascii="Times New Roman" w:hAnsi="Times New Roman" w:cs="Times New Roman"/>
          <w:b/>
          <w:bCs/>
          <w:color w:val="auto"/>
          <w:kern w:val="0"/>
          <w:sz w:val="24"/>
          <w:szCs w:val="24"/>
        </w:rPr>
        <w:t>地下水环境影响分析：</w:t>
      </w:r>
      <w:r>
        <w:rPr>
          <w:rFonts w:ascii="Times New Roman" w:hAnsi="Times New Roman" w:cs="Times New Roman"/>
          <w:color w:val="auto"/>
          <w:kern w:val="0"/>
          <w:sz w:val="24"/>
          <w:szCs w:val="24"/>
        </w:rPr>
        <w:t>地下水污染防治措施和对策，坚持了“源头控制、分区防治、污染监控、应急响应”的原则。项目对于可能对地下水产生影响的区域</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填埋库区</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渗滤液调节池实施重点防渗</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防渗要求满足</w:t>
      </w:r>
      <w:r>
        <w:rPr>
          <w:rFonts w:hint="eastAsia" w:ascii="Times New Roman" w:hAnsi="Times New Roman" w:cs="Times New Roman"/>
          <w:color w:val="auto"/>
          <w:kern w:val="0"/>
          <w:sz w:val="24"/>
          <w:szCs w:val="24"/>
        </w:rPr>
        <w:t>《生活垃圾填埋污染控制标准》（GB16889-2008）及《生活垃圾卫生填埋处理技术规范》（GB50869-2013）要求。填埋区及渗滤液调节池实施重点防渗后，可有效阻止渗滤液下渗污染地下水。在实施严格的防渗措施后本</w:t>
      </w:r>
      <w:r>
        <w:rPr>
          <w:rFonts w:ascii="Times New Roman" w:hAnsi="Times New Roman" w:cs="Times New Roman"/>
          <w:color w:val="auto"/>
          <w:kern w:val="0"/>
          <w:sz w:val="24"/>
          <w:szCs w:val="24"/>
        </w:rPr>
        <w:t>项目的建设对地下水水质影响较小。</w:t>
      </w:r>
    </w:p>
    <w:p>
      <w:pPr>
        <w:adjustRightInd w:val="0"/>
        <w:spacing w:line="560" w:lineRule="exact"/>
        <w:ind w:firstLine="482" w:firstLineChars="200"/>
        <w:rPr>
          <w:rFonts w:ascii="Times New Roman" w:hAnsi="Times New Roman" w:cs="Times New Roman"/>
          <w:color w:val="auto"/>
          <w:sz w:val="24"/>
          <w:szCs w:val="24"/>
        </w:rPr>
      </w:pPr>
      <w:r>
        <w:rPr>
          <w:rFonts w:ascii="Times New Roman" w:hAnsi="Times New Roman" w:cs="Times New Roman"/>
          <w:b/>
          <w:bCs/>
          <w:color w:val="auto"/>
          <w:kern w:val="0"/>
          <w:sz w:val="24"/>
          <w:szCs w:val="24"/>
        </w:rPr>
        <w:t>声环境影响分析</w:t>
      </w:r>
      <w:r>
        <w:rPr>
          <w:rFonts w:ascii="Times New Roman" w:hAnsi="Times New Roman" w:cs="Times New Roman"/>
          <w:color w:val="auto"/>
          <w:kern w:val="0"/>
          <w:sz w:val="24"/>
          <w:szCs w:val="24"/>
        </w:rPr>
        <w:t>：</w:t>
      </w:r>
      <w:r>
        <w:rPr>
          <w:rFonts w:ascii="Times New Roman" w:hAnsi="Times New Roman" w:cs="Times New Roman"/>
          <w:color w:val="auto"/>
          <w:sz w:val="24"/>
          <w:szCs w:val="24"/>
        </w:rPr>
        <w:t>运营期噪声排放满足《工业企业厂界噪声排放标准》（GB12348-2008）</w:t>
      </w:r>
      <w:r>
        <w:rPr>
          <w:rFonts w:hint="eastAsia" w:ascii="Times New Roman" w:hAnsi="Times New Roman" w:cs="Times New Roman"/>
          <w:color w:val="auto"/>
          <w:sz w:val="24"/>
          <w:szCs w:val="24"/>
        </w:rPr>
        <w:t>3</w:t>
      </w:r>
      <w:r>
        <w:rPr>
          <w:rFonts w:ascii="Times New Roman" w:hAnsi="Times New Roman" w:cs="Times New Roman"/>
          <w:color w:val="auto"/>
          <w:sz w:val="24"/>
          <w:szCs w:val="24"/>
        </w:rPr>
        <w:t>类排放标准要求，可实现达标排放。填埋场周边实施居民搬迁安置</w:t>
      </w:r>
      <w:r>
        <w:rPr>
          <w:rFonts w:hint="eastAsia" w:ascii="Times New Roman" w:hAnsi="Times New Roman" w:cs="Times New Roman"/>
          <w:color w:val="auto"/>
          <w:sz w:val="24"/>
          <w:szCs w:val="24"/>
        </w:rPr>
        <w:t>，</w:t>
      </w:r>
      <w:r>
        <w:rPr>
          <w:rFonts w:ascii="Times New Roman" w:hAnsi="Times New Roman" w:cs="Times New Roman"/>
          <w:color w:val="auto"/>
          <w:sz w:val="24"/>
          <w:szCs w:val="24"/>
        </w:rPr>
        <w:t>运行期噪声对周围声环境影响小。</w:t>
      </w:r>
    </w:p>
    <w:p>
      <w:pPr>
        <w:widowControl/>
        <w:spacing w:line="560" w:lineRule="exact"/>
        <w:ind w:firstLine="482" w:firstLineChars="200"/>
        <w:jc w:val="left"/>
        <w:rPr>
          <w:rFonts w:ascii="Times New Roman" w:hAnsi="Times New Roman" w:cs="Times New Roman"/>
          <w:color w:val="auto"/>
          <w:kern w:val="0"/>
          <w:sz w:val="24"/>
          <w:szCs w:val="24"/>
        </w:rPr>
      </w:pPr>
      <w:r>
        <w:rPr>
          <w:rFonts w:ascii="Times New Roman" w:hAnsi="Times New Roman" w:cs="Times New Roman"/>
          <w:b/>
          <w:bCs/>
          <w:color w:val="auto"/>
          <w:kern w:val="0"/>
          <w:sz w:val="24"/>
          <w:szCs w:val="24"/>
        </w:rPr>
        <w:t>固体废物影响分析：</w:t>
      </w:r>
      <w:r>
        <w:rPr>
          <w:rFonts w:hint="eastAsia" w:ascii="Times New Roman" w:hAnsi="Times New Roman" w:cs="Times New Roman"/>
          <w:color w:val="auto"/>
          <w:kern w:val="0"/>
          <w:sz w:val="24"/>
          <w:szCs w:val="24"/>
        </w:rPr>
        <w:t>项目对产生的各类固废分类处置，措施合理，去向明确，只要采取合理有效的防范措施，防止固废对环境造成二次污染，则对外环境影响很小。</w:t>
      </w:r>
    </w:p>
    <w:p>
      <w:pPr>
        <w:widowControl/>
        <w:spacing w:line="560" w:lineRule="exact"/>
        <w:ind w:firstLine="482" w:firstLineChars="200"/>
        <w:jc w:val="left"/>
        <w:rPr>
          <w:rFonts w:ascii="Times New Roman" w:hAnsi="Times New Roman" w:cs="Times New Roman"/>
          <w:color w:val="auto"/>
          <w:kern w:val="0"/>
          <w:sz w:val="24"/>
          <w:szCs w:val="24"/>
        </w:rPr>
      </w:pPr>
      <w:r>
        <w:rPr>
          <w:rFonts w:ascii="Times New Roman" w:hAnsi="Times New Roman" w:cs="Times New Roman"/>
          <w:b/>
          <w:bCs/>
          <w:color w:val="auto"/>
          <w:kern w:val="0"/>
          <w:sz w:val="24"/>
          <w:szCs w:val="24"/>
        </w:rPr>
        <w:t>风险分析：</w:t>
      </w:r>
      <w:r>
        <w:rPr>
          <w:rFonts w:ascii="Times New Roman" w:hAnsi="Times New Roman" w:cs="Times New Roman"/>
          <w:color w:val="auto"/>
          <w:kern w:val="0"/>
          <w:sz w:val="24"/>
          <w:szCs w:val="24"/>
        </w:rPr>
        <w:t>生产过程中涉及少量的填埋废气排放,同时渗滤液存在事故风险隐患.通过对风险事故的分析,本填埋场对周边人群和环境资源影响程度最大的风险事故类型是渗滤液泄漏污染地下水,其次是填埋气体发生火灾爆炸。</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工程对可能发生的风险事故采取了相应的防范措施,通过工程措施、加强填埋场安全管理,并配备一定的安全应急措施,最大可能地降低事故风险性，该项环境风险处于可接收水平。</w:t>
      </w:r>
    </w:p>
    <w:p>
      <w:pPr>
        <w:widowControl/>
        <w:spacing w:line="560" w:lineRule="exact"/>
        <w:ind w:firstLine="482" w:firstLineChars="200"/>
        <w:jc w:val="left"/>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 xml:space="preserve">三、 建设单位情况 </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单位名称：达州</w:t>
      </w:r>
      <w:bookmarkStart w:id="0" w:name="_GoBack"/>
      <w:bookmarkEnd w:id="0"/>
      <w:r>
        <w:rPr>
          <w:rFonts w:ascii="Times New Roman" w:hAnsi="Times New Roman" w:cs="Times New Roman"/>
          <w:color w:val="auto"/>
          <w:kern w:val="0"/>
          <w:sz w:val="24"/>
          <w:szCs w:val="24"/>
        </w:rPr>
        <w:t>佳境环保再生资源有限公司</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单位地址：</w:t>
      </w:r>
      <w:r>
        <w:rPr>
          <w:rFonts w:hint="eastAsia" w:ascii="Times New Roman" w:hAnsi="Times New Roman" w:cs="Times New Roman"/>
          <w:color w:val="auto"/>
          <w:kern w:val="0"/>
          <w:sz w:val="24"/>
          <w:szCs w:val="24"/>
          <w:lang w:eastAsia="zh-CN"/>
        </w:rPr>
        <w:t>达州市通川区复兴镇九龙村五组</w:t>
      </w:r>
      <w:r>
        <w:rPr>
          <w:rFonts w:ascii="Times New Roman" w:hAnsi="Times New Roman" w:cs="Times New Roman"/>
          <w:color w:val="auto"/>
          <w:kern w:val="0"/>
          <w:sz w:val="24"/>
          <w:szCs w:val="24"/>
        </w:rPr>
        <w:t xml:space="preserve"> </w:t>
      </w:r>
    </w:p>
    <w:p>
      <w:pPr>
        <w:widowControl/>
        <w:spacing w:line="560" w:lineRule="exact"/>
        <w:ind w:firstLine="480" w:firstLineChars="200"/>
        <w:jc w:val="left"/>
        <w:outlineLvl w:val="0"/>
        <w:rPr>
          <w:rFonts w:ascii="Times New Roman" w:hAnsi="Times New Roman" w:cs="Times New Roman"/>
          <w:color w:val="auto"/>
          <w:kern w:val="0"/>
          <w:sz w:val="24"/>
          <w:szCs w:val="24"/>
        </w:rPr>
      </w:pPr>
      <w:r>
        <w:rPr>
          <w:rFonts w:ascii="Times New Roman" w:hAnsi="Times New Roman" w:cs="Times New Roman"/>
          <w:color w:val="auto"/>
          <w:kern w:val="0"/>
          <w:sz w:val="24"/>
          <w:szCs w:val="24"/>
        </w:rPr>
        <w:t>联系人：</w:t>
      </w:r>
      <w:r>
        <w:rPr>
          <w:rFonts w:hint="eastAsia" w:ascii="Times New Roman" w:hAnsi="Times New Roman" w:cs="Times New Roman"/>
          <w:color w:val="auto"/>
          <w:kern w:val="0"/>
          <w:sz w:val="24"/>
          <w:szCs w:val="24"/>
          <w:lang w:eastAsia="zh-CN"/>
        </w:rPr>
        <w:t>陈先生</w:t>
      </w:r>
      <w:r>
        <w:rPr>
          <w:rFonts w:ascii="Times New Roman" w:hAnsi="Times New Roman" w:cs="Times New Roman"/>
          <w:color w:val="auto"/>
          <w:kern w:val="0"/>
          <w:sz w:val="24"/>
          <w:szCs w:val="24"/>
        </w:rPr>
        <w:t xml:space="preserve"> </w:t>
      </w:r>
    </w:p>
    <w:p>
      <w:pPr>
        <w:widowControl/>
        <w:spacing w:line="560" w:lineRule="exact"/>
        <w:ind w:firstLine="480" w:firstLineChars="200"/>
        <w:jc w:val="left"/>
        <w:outlineLvl w:val="0"/>
        <w:rPr>
          <w:rFonts w:hint="default" w:ascii="Times New Roman" w:hAnsi="Times New Roman" w:eastAsia="宋体" w:cs="Times New Roman"/>
          <w:color w:val="auto"/>
          <w:kern w:val="0"/>
          <w:sz w:val="24"/>
          <w:szCs w:val="24"/>
          <w:lang w:val="en-US" w:eastAsia="zh-CN"/>
        </w:rPr>
      </w:pPr>
      <w:r>
        <w:rPr>
          <w:rFonts w:ascii="Times New Roman" w:hAnsi="Times New Roman" w:cs="Times New Roman"/>
          <w:color w:val="auto"/>
          <w:kern w:val="0"/>
          <w:sz w:val="24"/>
          <w:szCs w:val="24"/>
        </w:rPr>
        <w:t>联系电话：</w:t>
      </w:r>
      <w:r>
        <w:rPr>
          <w:rFonts w:hint="eastAsia" w:ascii="Times New Roman" w:hAnsi="Times New Roman" w:cs="Times New Roman"/>
          <w:color w:val="auto"/>
          <w:kern w:val="0"/>
          <w:sz w:val="24"/>
          <w:szCs w:val="24"/>
          <w:lang w:val="en-US" w:eastAsia="zh-CN"/>
        </w:rPr>
        <w:t>15882927002</w:t>
      </w:r>
    </w:p>
    <w:p>
      <w:pPr>
        <w:widowControl/>
        <w:spacing w:line="560" w:lineRule="exact"/>
        <w:ind w:firstLine="480" w:firstLineChars="200"/>
        <w:jc w:val="left"/>
        <w:outlineLvl w:val="0"/>
        <w:rPr>
          <w:rFonts w:ascii="Times New Roman" w:hAnsi="Times New Roman" w:cs="Times New Roman"/>
          <w:color w:val="auto"/>
          <w:kern w:val="0"/>
          <w:sz w:val="24"/>
          <w:szCs w:val="24"/>
        </w:rPr>
      </w:pPr>
      <w:r>
        <w:rPr>
          <w:rFonts w:ascii="Times New Roman" w:hAnsi="Times New Roman" w:cs="Times New Roman"/>
          <w:color w:val="auto"/>
          <w:kern w:val="0"/>
          <w:sz w:val="24"/>
          <w:szCs w:val="24"/>
        </w:rPr>
        <w:t>邮箱：</w:t>
      </w:r>
      <w:r>
        <w:rPr>
          <w:rFonts w:hint="eastAsia" w:ascii="Times New Roman" w:hAnsi="Times New Roman" w:cs="Times New Roman"/>
          <w:color w:val="auto"/>
          <w:kern w:val="0"/>
          <w:sz w:val="24"/>
          <w:szCs w:val="24"/>
        </w:rPr>
        <w:t>412846915@qq.com</w:t>
      </w:r>
    </w:p>
    <w:p>
      <w:pPr>
        <w:widowControl/>
        <w:spacing w:line="560" w:lineRule="exact"/>
        <w:jc w:val="left"/>
        <w:outlineLvl w:val="0"/>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 xml:space="preserve">四、环评单位情况 </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单位名称：四川省环科源科技有限公司</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通讯地址：成都市高新区长虹科技大厦</w:t>
      </w:r>
    </w:p>
    <w:p>
      <w:pPr>
        <w:widowControl/>
        <w:spacing w:line="560" w:lineRule="exact"/>
        <w:ind w:firstLine="480" w:firstLineChars="200"/>
        <w:jc w:val="left"/>
        <w:outlineLvl w:val="0"/>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联系人：陈先生 </w:t>
      </w:r>
    </w:p>
    <w:p>
      <w:pPr>
        <w:widowControl/>
        <w:spacing w:line="560" w:lineRule="exact"/>
        <w:ind w:firstLine="480" w:firstLineChars="200"/>
        <w:jc w:val="left"/>
        <w:outlineLvl w:val="0"/>
        <w:rPr>
          <w:rFonts w:ascii="Times New Roman" w:hAnsi="Times New Roman" w:cs="Times New Roman"/>
          <w:color w:val="auto"/>
          <w:kern w:val="0"/>
          <w:sz w:val="24"/>
          <w:szCs w:val="24"/>
        </w:rPr>
      </w:pPr>
      <w:r>
        <w:rPr>
          <w:rFonts w:ascii="Times New Roman" w:hAnsi="Times New Roman" w:cs="Times New Roman"/>
          <w:color w:val="auto"/>
          <w:kern w:val="0"/>
          <w:sz w:val="24"/>
          <w:szCs w:val="24"/>
        </w:rPr>
        <w:t>联系电话：028-61863319</w:t>
      </w:r>
    </w:p>
    <w:p>
      <w:pPr>
        <w:widowControl/>
        <w:spacing w:line="560" w:lineRule="exact"/>
        <w:ind w:firstLine="480" w:firstLineChars="200"/>
        <w:jc w:val="left"/>
        <w:outlineLvl w:val="0"/>
        <w:rPr>
          <w:rFonts w:ascii="Times New Roman" w:hAnsi="Times New Roman" w:cs="Times New Roman"/>
          <w:color w:val="auto"/>
          <w:kern w:val="0"/>
          <w:sz w:val="24"/>
          <w:szCs w:val="24"/>
        </w:rPr>
      </w:pPr>
      <w:r>
        <w:rPr>
          <w:rFonts w:ascii="Times New Roman" w:hAnsi="Times New Roman" w:cs="Times New Roman"/>
          <w:color w:val="auto"/>
          <w:kern w:val="0"/>
          <w:sz w:val="24"/>
          <w:szCs w:val="24"/>
        </w:rPr>
        <w:t>邮箱：aaroncxl2005@126.com</w:t>
      </w:r>
    </w:p>
    <w:p>
      <w:pPr>
        <w:widowControl/>
        <w:spacing w:line="560" w:lineRule="exact"/>
        <w:jc w:val="left"/>
        <w:outlineLvl w:val="0"/>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 xml:space="preserve">五、环境影响评价工作的工作程序和主要工作内容： </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本次环境影响评价工作按照《环境影响评价技术导则》、环境影响评价法等国家相关规定进行；本次评价主要工作内容为工程分析、污染防治措施评述、环境影响预测评价、公众参与调查及风险环境影响评价等。 </w:t>
      </w:r>
    </w:p>
    <w:p>
      <w:pPr>
        <w:widowControl/>
        <w:spacing w:line="560" w:lineRule="exact"/>
        <w:jc w:val="left"/>
        <w:outlineLvl w:val="0"/>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 xml:space="preserve">六、征求公众意见的主要事项： </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1、请公众提供个人准确信息主要包括：姓名、职业、文化程度、家庭住址及联系电话； </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2、您是否知道/了解在该地区拟建设该项目； </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3、根据您掌握的情况，认为该项目对环境质量造成的危害/影响方面及程度； </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4、您认为该项目对环境造成的危害/影响程度； </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5、您对该项目环保方面有何建议和要求； </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6、从环保角度出发，您对该项目持何种态度，并简要说明原因。 </w:t>
      </w:r>
    </w:p>
    <w:p>
      <w:pPr>
        <w:widowControl/>
        <w:spacing w:line="560" w:lineRule="exact"/>
        <w:jc w:val="left"/>
        <w:outlineLvl w:val="0"/>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 xml:space="preserve">七、公众提出意见的主要方式 </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您可以采用下列任何一种方式将您的意见反馈给我们： </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1、拨打联系电话，可以是建设单位联系电话，也可以是受委托的环评单位联系电话。 </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2、以信函、邮件的方式。 </w:t>
      </w:r>
    </w:p>
    <w:p>
      <w:pPr>
        <w:widowControl/>
        <w:spacing w:line="560" w:lineRule="exact"/>
        <w:ind w:firstLine="480" w:firstLineChars="20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3、填写建设项目环境影响评价公众意见表。 </w:t>
      </w:r>
    </w:p>
    <w:p>
      <w:pPr>
        <w:widowControl/>
        <w:spacing w:line="560" w:lineRule="exact"/>
        <w:jc w:val="left"/>
        <w:rPr>
          <w:rFonts w:ascii="Times New Roman" w:hAnsi="Times New Roman" w:cs="Times New Roman"/>
          <w:color w:val="auto"/>
          <w:kern w:val="0"/>
          <w:sz w:val="24"/>
          <w:szCs w:val="24"/>
        </w:rPr>
      </w:pPr>
    </w:p>
    <w:p>
      <w:pPr>
        <w:widowControl/>
        <w:spacing w:line="560" w:lineRule="exact"/>
        <w:jc w:val="left"/>
        <w:rPr>
          <w:rFonts w:ascii="Times New Roman" w:hAnsi="Times New Roman" w:cs="Times New Roman"/>
          <w:color w:val="auto"/>
          <w:kern w:val="0"/>
          <w:sz w:val="24"/>
          <w:szCs w:val="24"/>
        </w:rPr>
      </w:pPr>
    </w:p>
    <w:p>
      <w:pPr>
        <w:spacing w:line="560" w:lineRule="exact"/>
        <w:rPr>
          <w:rFonts w:ascii="Times New Roman" w:hAnsi="Times New Roman" w:cs="Times New Roman"/>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4F1D"/>
    <w:rsid w:val="00055F84"/>
    <w:rsid w:val="00074D53"/>
    <w:rsid w:val="000808AF"/>
    <w:rsid w:val="000C4BC9"/>
    <w:rsid w:val="001104B5"/>
    <w:rsid w:val="001728BD"/>
    <w:rsid w:val="002017E6"/>
    <w:rsid w:val="00294BD8"/>
    <w:rsid w:val="002B49F8"/>
    <w:rsid w:val="002C1B71"/>
    <w:rsid w:val="00321AC1"/>
    <w:rsid w:val="00362611"/>
    <w:rsid w:val="0039498D"/>
    <w:rsid w:val="003D20B1"/>
    <w:rsid w:val="003D5BB6"/>
    <w:rsid w:val="004B205B"/>
    <w:rsid w:val="004C0743"/>
    <w:rsid w:val="0050100B"/>
    <w:rsid w:val="00541F8F"/>
    <w:rsid w:val="00585E4B"/>
    <w:rsid w:val="005A2FA9"/>
    <w:rsid w:val="005C4F1D"/>
    <w:rsid w:val="00647BB1"/>
    <w:rsid w:val="0065257B"/>
    <w:rsid w:val="006D27E4"/>
    <w:rsid w:val="006D29DC"/>
    <w:rsid w:val="007712DF"/>
    <w:rsid w:val="007763A4"/>
    <w:rsid w:val="00867FAE"/>
    <w:rsid w:val="0088144E"/>
    <w:rsid w:val="00883A38"/>
    <w:rsid w:val="00884739"/>
    <w:rsid w:val="008A67F1"/>
    <w:rsid w:val="008C28A3"/>
    <w:rsid w:val="008D3314"/>
    <w:rsid w:val="008F0749"/>
    <w:rsid w:val="008F6AC3"/>
    <w:rsid w:val="009D00E9"/>
    <w:rsid w:val="009D1761"/>
    <w:rsid w:val="00A848C5"/>
    <w:rsid w:val="00AB0357"/>
    <w:rsid w:val="00AB7FB8"/>
    <w:rsid w:val="00AC1DED"/>
    <w:rsid w:val="00B20905"/>
    <w:rsid w:val="00B51FA2"/>
    <w:rsid w:val="00B6703F"/>
    <w:rsid w:val="00BC107E"/>
    <w:rsid w:val="00BE24A7"/>
    <w:rsid w:val="00BE459A"/>
    <w:rsid w:val="00BF6DAA"/>
    <w:rsid w:val="00C142E2"/>
    <w:rsid w:val="00C3031B"/>
    <w:rsid w:val="00C374B8"/>
    <w:rsid w:val="00C67FBC"/>
    <w:rsid w:val="00C70616"/>
    <w:rsid w:val="00CA14DB"/>
    <w:rsid w:val="00CE764E"/>
    <w:rsid w:val="00D56506"/>
    <w:rsid w:val="00D74446"/>
    <w:rsid w:val="00E655E1"/>
    <w:rsid w:val="00EC18F7"/>
    <w:rsid w:val="00EC2D88"/>
    <w:rsid w:val="00F420DF"/>
    <w:rsid w:val="00F627B0"/>
    <w:rsid w:val="00FB7180"/>
    <w:rsid w:val="10FE73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unhideWhenUsed/>
    <w:qFormat/>
    <w:uiPriority w:val="99"/>
    <w:rPr>
      <w:rFonts w:ascii="宋体"/>
      <w:sz w:val="18"/>
      <w:szCs w:val="18"/>
    </w:rPr>
  </w:style>
  <w:style w:type="paragraph" w:styleId="3">
    <w:name w:val="annotation text"/>
    <w:basedOn w:val="1"/>
    <w:link w:val="17"/>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uiPriority w:val="99"/>
    <w:rPr>
      <w:b/>
      <w:bCs/>
    </w:rPr>
  </w:style>
  <w:style w:type="character" w:styleId="10">
    <w:name w:val="Hyperlink"/>
    <w:basedOn w:val="9"/>
    <w:qFormat/>
    <w:uiPriority w:val="99"/>
    <w:rPr>
      <w:color w:val="333333"/>
      <w:u w:val="none"/>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6"/>
    <w:uiPriority w:val="99"/>
    <w:rPr>
      <w:sz w:val="18"/>
      <w:szCs w:val="18"/>
    </w:rPr>
  </w:style>
  <w:style w:type="character" w:customStyle="1" w:styleId="13">
    <w:name w:val="页脚 Char"/>
    <w:basedOn w:val="9"/>
    <w:link w:val="5"/>
    <w:uiPriority w:val="99"/>
    <w:rPr>
      <w:sz w:val="18"/>
      <w:szCs w:val="18"/>
    </w:rPr>
  </w:style>
  <w:style w:type="character" w:customStyle="1" w:styleId="14">
    <w:name w:val="publishtime"/>
    <w:basedOn w:val="9"/>
    <w:qFormat/>
    <w:uiPriority w:val="0"/>
  </w:style>
  <w:style w:type="character" w:customStyle="1" w:styleId="15">
    <w:name w:val="文档结构图 Char"/>
    <w:basedOn w:val="9"/>
    <w:link w:val="2"/>
    <w:semiHidden/>
    <w:uiPriority w:val="99"/>
    <w:rPr>
      <w:rFonts w:ascii="宋体"/>
      <w:sz w:val="18"/>
      <w:szCs w:val="18"/>
    </w:rPr>
  </w:style>
  <w:style w:type="paragraph" w:styleId="16">
    <w:name w:val="List Paragraph"/>
    <w:basedOn w:val="1"/>
    <w:qFormat/>
    <w:uiPriority w:val="34"/>
    <w:pPr>
      <w:ind w:firstLine="420" w:firstLineChars="200"/>
    </w:pPr>
  </w:style>
  <w:style w:type="character" w:customStyle="1" w:styleId="17">
    <w:name w:val="批注文字 Char"/>
    <w:basedOn w:val="9"/>
    <w:link w:val="3"/>
    <w:semiHidden/>
    <w:uiPriority w:val="99"/>
  </w:style>
  <w:style w:type="character" w:customStyle="1" w:styleId="18">
    <w:name w:val="批注主题 Char"/>
    <w:basedOn w:val="17"/>
    <w:link w:val="7"/>
    <w:semiHidden/>
    <w:qFormat/>
    <w:uiPriority w:val="99"/>
    <w:rPr>
      <w:b/>
      <w:bCs/>
    </w:rPr>
  </w:style>
  <w:style w:type="character" w:customStyle="1" w:styleId="19">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C2E3C-FE63-4633-9691-CEEB5DCCDC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535</Words>
  <Characters>3050</Characters>
  <Lines>25</Lines>
  <Paragraphs>7</Paragraphs>
  <TotalTime>442</TotalTime>
  <ScaleCrop>false</ScaleCrop>
  <LinksUpToDate>false</LinksUpToDate>
  <CharactersWithSpaces>3578</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2017-04-26T07:48:00Z</dcterms:created>
  <dc:creator>Administrator</dc:creator>
  <cp:lastModifiedBy>Administrator</cp:lastModifiedBy>
  <dcterms:modified xsi:type="dcterms:W3CDTF">2019-03-07T05:58:29Z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