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5年达州市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建设工程质量检测行业专项检查表（检测机构）</w:t>
      </w:r>
    </w:p>
    <w:tbl>
      <w:tblPr>
        <w:tblStyle w:val="8"/>
        <w:tblW w:w="14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650"/>
        <w:gridCol w:w="2626"/>
        <w:gridCol w:w="6"/>
        <w:gridCol w:w="3390"/>
        <w:gridCol w:w="1288"/>
        <w:gridCol w:w="5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检测机构名称</w:t>
            </w:r>
          </w:p>
        </w:tc>
        <w:tc>
          <w:tcPr>
            <w:tcW w:w="6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通讯地址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检测资质证书编号</w:t>
            </w:r>
          </w:p>
        </w:tc>
        <w:tc>
          <w:tcPr>
            <w:tcW w:w="6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有效期至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检测资质类别</w:t>
            </w:r>
          </w:p>
        </w:tc>
        <w:tc>
          <w:tcPr>
            <w:tcW w:w="1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□见证取样检测类      □主体结构工程类           □地基基础工程类     □钢结构工程类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□建筑幕墙工程类      □建筑节能与智能检测类     □民用建筑室内环境污染控制检测类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联系人</w:t>
            </w:r>
          </w:p>
        </w:tc>
        <w:tc>
          <w:tcPr>
            <w:tcW w:w="6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  <w:t>联系电话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序号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检查内容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检查要点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检查情况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存在主要问题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1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资质证书和计量认证证书是否在有效期内；检测项目（参数）是否通过计量认证。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查看资质证书、计量认证证书及参数附表原件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2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注册结构工程师、注册岩土工程师及其他专业技术人员、配备（数量、职称、社会保险）是否持续符合相应资质标准要求。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查看人员档案及社保证明材料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3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质量管理体系是否有效运行。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查看质量管理体系运行记录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4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是否无资质或超出资质范围从事质量检测业务。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查看检测报告及资质证书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5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是否转包检测业务。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查看检测合同、检测报告及资质证书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6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是否涂改、倒卖、出租、出借、转让资质证书。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查看检测合同、检测报告及资质证书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7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检测仪器设备是否按相应资质要求配备齐全，并能正常运行。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现场查看，查阅检测仪器设备台帐、使用记录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序号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检查内容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检查要点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检查情况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存在主要问题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8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仪器设备量值是否能溯源；仪器设备台帐、标识、档案、使用及维修记录是否齐全。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查验仪器设备检定或校准证书，档案资料等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9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有环境条件要求的场所其设施配备是否满足标准要求。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现场查看环境条件记录。重点检查防水、化学分析和水泥等环境条件要求较高的试验室环境条件记录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10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检测机构是否按要求与建设单位签订书面委托合同；合同中是否有明显影响检测公正性的内容。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查验委托合同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11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检测机构接受委托是否落实见证取样制度。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查验见证取样单、见证人和送样人签字（手写）情况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12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样品委托、数量、标识、留置等是否符合有关标准规范要求。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查验样品收样台账、样品唯一性标识、样品的流转、处置记录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13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是否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  <w:t>制定检测方案并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按照有关技术标准规范进行检测。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查阅检测报告、原始记录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14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是否漏检关键项目或改动关键项目的检测方法，造成检测数据或结果错误。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查验原始记录和主要设备使用记录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15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是否替换、调换应当被检测的样品，并出具检测数据或结果。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查验收样记录和已检留存样品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16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原始记录是否信息齐全，真实可靠，是否存在编造检测数据情况。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查验原始记录、仪器设备使用记录和人员签名等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17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检测报告是否信息齐全，结论正确,符合检测委托及相关规定的要求。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查验检测报告、原始记录、委托单等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18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原始记录、检测报告修改是否规范。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查验原始记录、检测报告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序号</w:t>
            </w:r>
          </w:p>
        </w:tc>
        <w:tc>
          <w:tcPr>
            <w:tcW w:w="42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检查内容</w:t>
            </w:r>
          </w:p>
        </w:tc>
        <w:tc>
          <w:tcPr>
            <w:tcW w:w="3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检查要点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检查情况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存在主要问题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19</w:t>
            </w: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是否按规定在检测报告上签字盖章。</w:t>
            </w:r>
          </w:p>
        </w:tc>
        <w:tc>
          <w:tcPr>
            <w:tcW w:w="33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查验检测报告和人员签名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20</w:t>
            </w: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是否伪造检测数据、出具虚假检测报告。</w:t>
            </w:r>
          </w:p>
        </w:tc>
        <w:tc>
          <w:tcPr>
            <w:tcW w:w="33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查验委托单、原始记录、检测报告、环境记录、仪器使用记录等进行追溯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21</w:t>
            </w: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检测合同、委托单、原始记录、检测报告是否按年度统一连续编号。</w:t>
            </w:r>
          </w:p>
        </w:tc>
        <w:tc>
          <w:tcPr>
            <w:tcW w:w="33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查验检测合同、委托单、原始记录、检测报告台账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22</w:t>
            </w: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检测合同、委托单、原始记录、检测报告是否存在随意抽撤、涂改现象。</w:t>
            </w:r>
          </w:p>
        </w:tc>
        <w:tc>
          <w:tcPr>
            <w:tcW w:w="33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查验检测合同、委托单、原始记录、检测报告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23</w:t>
            </w: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档案资料是否管理混乱，造成检测数据无法追溯。</w:t>
            </w:r>
          </w:p>
        </w:tc>
        <w:tc>
          <w:tcPr>
            <w:tcW w:w="33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查验委托单、原始记录、仪器设备使用记录、检测报告等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24</w:t>
            </w: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是否单独建立检测结果不合格项目台账。</w:t>
            </w:r>
          </w:p>
        </w:tc>
        <w:tc>
          <w:tcPr>
            <w:tcW w:w="33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查验检测结果不合格台账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</w:rPr>
              <w:t>25</w:t>
            </w: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检测人员、仪器设备配备与完成的检测工作量是否相匹配。</w:t>
            </w:r>
          </w:p>
        </w:tc>
        <w:tc>
          <w:tcPr>
            <w:tcW w:w="33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查验主要仪器设备使用记录、检测报告数量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lang w:val="en-US" w:eastAsia="zh-CN"/>
              </w:rPr>
              <w:t>26</w:t>
            </w: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施工现场检测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  <w:t>是否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按要求举牌及影像留置，检测位置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  <w:t>是否能够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追溯。</w:t>
            </w:r>
          </w:p>
        </w:tc>
        <w:tc>
          <w:tcPr>
            <w:tcW w:w="33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  <w:t>查检测报告、留存影像资料，需要时到检测现场进行追溯。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lang w:val="en-US" w:eastAsia="zh-CN"/>
              </w:rPr>
              <w:t>27</w:t>
            </w: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  <w:t>是否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建立检测信息化管理系统，实验室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  <w:t>是否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安装视频监控</w:t>
            </w:r>
            <w:r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  <w:t>，且无</w:t>
            </w:r>
            <w:r>
              <w:rPr>
                <w:rFonts w:hint="default" w:ascii="Times New Roman" w:hAnsi="Times New Roman" w:eastAsia="方正仿宋简体" w:cs="Times New Roman"/>
                <w:color w:val="auto"/>
              </w:rPr>
              <w:t>故意遮挡等导致不能反映实际实验室检测行为。</w:t>
            </w:r>
          </w:p>
        </w:tc>
        <w:tc>
          <w:tcPr>
            <w:tcW w:w="33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  <w:t>查监控系统是否能全面监控试验操作过程涉及范围；抽查原始记录对应试验时间视频是否对应。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lang w:val="en-US" w:eastAsia="zh-CN"/>
              </w:rPr>
              <w:t>28</w:t>
            </w:r>
          </w:p>
        </w:tc>
        <w:tc>
          <w:tcPr>
            <w:tcW w:w="4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  <w:t>是否全面启用“四川省建设工程质量检测监管平台”，及时上传相关信息。</w:t>
            </w:r>
          </w:p>
        </w:tc>
        <w:tc>
          <w:tcPr>
            <w:tcW w:w="33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lang w:eastAsia="zh-CN"/>
              </w:rPr>
              <w:t>查是否按要求及时上传相关检测项目信息、数据、报告。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□符合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□不符合</w:t>
            </w:r>
          </w:p>
        </w:tc>
        <w:tc>
          <w:tcPr>
            <w:tcW w:w="5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简体" w:cs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  <w:spacing w:val="-20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</w:rPr>
              <w:t>结果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</w:rPr>
              <w:t>统计</w:t>
            </w:r>
          </w:p>
        </w:tc>
        <w:tc>
          <w:tcPr>
            <w:tcW w:w="141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简体" w:cs="Times New Roman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</w:rPr>
              <w:t>符合：          项      不符合：          项      符合率：          %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2"/>
          <w:position w:val="22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</w:rPr>
        <w:t>检测机构负责人：</w:t>
      </w: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 xml:space="preserve">                                                                   检查组人员：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default" w:ascii="Times New Roman" w:hAnsi="Times New Roman" w:eastAsia="方正仿宋简体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lang w:val="en-US" w:eastAsia="zh-CN"/>
        </w:rPr>
        <w:t>检测机构 (盖章)：                                                                    检查日期：       年      月    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default" w:ascii="Times New Roman" w:hAnsi="Times New Roman" w:eastAsia="方正仿宋简体" w:cs="Times New Roman"/>
          <w:color w:val="auto"/>
        </w:rPr>
        <w:sectPr>
          <w:headerReference r:id="rId5" w:type="default"/>
          <w:footerReference r:id="rId6" w:type="default"/>
          <w:pgSz w:w="16838" w:h="11905" w:orient="landscape"/>
          <w:pgMar w:top="1531" w:right="1474" w:bottom="1531" w:left="1587" w:header="0" w:footer="1361" w:gutter="0"/>
          <w:pgNumType w:fmt="numberInDash"/>
          <w:cols w:equalWidth="0" w:num="1">
            <w:col w:w="14032"/>
          </w:cols>
          <w:rtlGutter w:val="0"/>
          <w:docGrid w:linePitch="0" w:charSpace="0"/>
        </w:sectPr>
      </w:pPr>
    </w:p>
    <w:p>
      <w:pPr>
        <w:spacing w:line="240" w:lineRule="exact"/>
        <w:ind w:left="0" w:firstLine="639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  <w:bookmarkStart w:id="0" w:name="_GoBack"/>
      <w:bookmarkEnd w:id="0"/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color w:val="FF0000"/>
          <w:sz w:val="32"/>
          <w:lang w:val="en-US" w:eastAsia="zh-CN"/>
        </w:rPr>
      </w:pPr>
    </w:p>
    <w:sectPr>
      <w:type w:val="continuous"/>
      <w:pgSz w:w="11907" w:h="16840"/>
      <w:pgMar w:top="2098" w:right="1474" w:bottom="1984" w:left="1587" w:header="0" w:footer="1659" w:gutter="0"/>
      <w:pgNumType w:fmt="numberInDash"/>
      <w:cols w:equalWidth="0" w:num="2">
        <w:col w:w="7934" w:space="100"/>
        <w:col w:w="676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DejaVu Math TeX Gyr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-69850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6A9I81AAAAAgBAAAPAAAAAAAAAAEAIAAA&#10;ADgAAABkcnMvZG93bnJldi54bWxQSwECFAAUAAAACACHTuJA2STtBTMCAABjBAAADgAAAAAAAAAB&#10;ACAAAAA5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JiMmVmMWI2MTViZjEwNjMyMGQ0MjkwZmE2ZWFmYzcifQ=="/>
  </w:docVars>
  <w:rsids>
    <w:rsidRoot w:val="00000000"/>
    <w:rsid w:val="04476723"/>
    <w:rsid w:val="23742EA1"/>
    <w:rsid w:val="277F0706"/>
    <w:rsid w:val="35BD133D"/>
    <w:rsid w:val="39387063"/>
    <w:rsid w:val="3BCDC4FD"/>
    <w:rsid w:val="3F6E9EFB"/>
    <w:rsid w:val="40E23813"/>
    <w:rsid w:val="4E7FAA86"/>
    <w:rsid w:val="4FB7CCF4"/>
    <w:rsid w:val="4FDFCF9F"/>
    <w:rsid w:val="546FF1F0"/>
    <w:rsid w:val="5EEE5C54"/>
    <w:rsid w:val="5FF6A5FF"/>
    <w:rsid w:val="64C7F21F"/>
    <w:rsid w:val="67C938E2"/>
    <w:rsid w:val="68304995"/>
    <w:rsid w:val="6AF5FB06"/>
    <w:rsid w:val="6B0DA30B"/>
    <w:rsid w:val="6BA774B4"/>
    <w:rsid w:val="6BBC102E"/>
    <w:rsid w:val="6FF7C609"/>
    <w:rsid w:val="72DF3726"/>
    <w:rsid w:val="73EFE70D"/>
    <w:rsid w:val="75FB541E"/>
    <w:rsid w:val="77DF52D0"/>
    <w:rsid w:val="7ABA04A0"/>
    <w:rsid w:val="7AFCCB8C"/>
    <w:rsid w:val="7B759287"/>
    <w:rsid w:val="7D7F4978"/>
    <w:rsid w:val="7F3F2CA9"/>
    <w:rsid w:val="7F65CECF"/>
    <w:rsid w:val="7FBF6258"/>
    <w:rsid w:val="BB9B7F32"/>
    <w:rsid w:val="BF7FB8DB"/>
    <w:rsid w:val="BFB9D1E5"/>
    <w:rsid w:val="C29ED7AE"/>
    <w:rsid w:val="CCEBD021"/>
    <w:rsid w:val="D9FE29A6"/>
    <w:rsid w:val="DAFEA310"/>
    <w:rsid w:val="DEE758C1"/>
    <w:rsid w:val="EFFAFD06"/>
    <w:rsid w:val="F1F931B0"/>
    <w:rsid w:val="F5FF145F"/>
    <w:rsid w:val="F779F160"/>
    <w:rsid w:val="F7BFFFEC"/>
    <w:rsid w:val="F7F7B8B4"/>
    <w:rsid w:val="F8BD3846"/>
    <w:rsid w:val="FD7F29F6"/>
    <w:rsid w:val="FD7F4E9E"/>
    <w:rsid w:val="FEF94DE0"/>
    <w:rsid w:val="FEFCEAAC"/>
    <w:rsid w:val="FFD53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??" w:hAnsi="??" w:cs="??"/>
      <w:sz w:val="32"/>
      <w:szCs w:val="32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toc 1"/>
    <w:basedOn w:val="1"/>
    <w:next w:val="1"/>
    <w:qFormat/>
    <w:uiPriority w:val="0"/>
    <w:pPr>
      <w:spacing w:after="104" w:afterLines="0" w:afterAutospacing="0" w:line="0" w:lineRule="atLeast"/>
      <w:jc w:val="left"/>
    </w:pPr>
  </w:style>
  <w:style w:type="paragraph" w:styleId="7">
    <w:name w:val="Normal (Web)"/>
    <w:basedOn w:val="1"/>
    <w:qFormat/>
    <w:uiPriority w:val="0"/>
    <w:pPr>
      <w:spacing w:after="150" w:afterAutospacing="0" w:line="360" w:lineRule="auto"/>
      <w:ind w:left="0" w:right="0" w:firstLine="42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cs="Times New Roma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图表目录1"/>
    <w:basedOn w:val="1"/>
    <w:next w:val="1"/>
    <w:qFormat/>
    <w:uiPriority w:val="0"/>
    <w:pPr>
      <w:ind w:left="200" w:leftChars="200" w:hanging="200" w:hangingChars="20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32"/>
      <w:lang w:val="zh-CN"/>
    </w:rPr>
  </w:style>
  <w:style w:type="paragraph" w:customStyle="1" w:styleId="14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6292</Words>
  <Characters>6404</Characters>
  <TotalTime>1</TotalTime>
  <ScaleCrop>false</ScaleCrop>
  <LinksUpToDate>false</LinksUpToDate>
  <CharactersWithSpaces>7146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2022-05-15T22:51:00Z</dcterms:created>
  <dc:creator>张帆踏浪</dc:creator>
  <cp:keywords>张帆踏浪</cp:keywords>
  <cp:lastModifiedBy>user</cp:lastModifiedBy>
  <cp:lastPrinted>2022-05-23T08:15:00Z</cp:lastPrinted>
  <dcterms:modified xsi:type="dcterms:W3CDTF">2026-02-04T15:42:14Z</dcterms:modified>
  <dc:subject>张帆踏浪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2022-05-16T09:08:14Z</vt:filetime>
  </property>
  <property fmtid="{D5CDD505-2E9C-101B-9397-08002B2CF9AE}" pid="4" name="KSOProductBuildVer">
    <vt:lpwstr>2052-11.8.2.1132</vt:lpwstr>
  </property>
  <property fmtid="{D5CDD505-2E9C-101B-9397-08002B2CF9AE}" pid="5" name="ICV">
    <vt:lpwstr>8FBB436EA835674C9AF78269C752D03A</vt:lpwstr>
  </property>
</Properties>
</file>